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8" w:rsidRPr="00D77577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>HOMEOWNER OPPORTUNITY PROGRAM (HOP)</w:t>
      </w:r>
    </w:p>
    <w:p w:rsidR="003229EE" w:rsidRPr="00D77577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>CALL FOR INTEREST (CFI)</w:t>
      </w:r>
    </w:p>
    <w:p w:rsidR="003229EE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 xml:space="preserve">REAL ESTATE </w:t>
      </w:r>
      <w:r w:rsidR="00AB7C28">
        <w:rPr>
          <w:rFonts w:asciiTheme="majorHAnsi" w:hAnsiTheme="majorHAnsi"/>
          <w:b/>
        </w:rPr>
        <w:t>INSPECTOR</w:t>
      </w:r>
      <w:r w:rsidRPr="00D77577">
        <w:rPr>
          <w:rFonts w:asciiTheme="majorHAnsi" w:hAnsiTheme="majorHAnsi"/>
          <w:b/>
        </w:rPr>
        <w:t xml:space="preserve"> POOL REQUIREMENTS</w:t>
      </w:r>
    </w:p>
    <w:p w:rsidR="00D77577" w:rsidRPr="00D77577" w:rsidRDefault="00D77577" w:rsidP="00D77577">
      <w:pPr>
        <w:spacing w:after="120"/>
        <w:jc w:val="center"/>
        <w:rPr>
          <w:rFonts w:asciiTheme="majorHAnsi" w:hAnsiTheme="majorHAnsi"/>
          <w:b/>
        </w:rPr>
      </w:pP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Purpose of The Request – The </w:t>
      </w:r>
      <w:r w:rsidR="005F138C">
        <w:rPr>
          <w:rFonts w:asciiTheme="majorHAnsi" w:hAnsiTheme="majorHAnsi"/>
        </w:rPr>
        <w:t>Lower Rio Grande Valley Development Council (LRGVDC)</w:t>
      </w:r>
      <w:r w:rsidRPr="00D77577">
        <w:rPr>
          <w:rFonts w:asciiTheme="majorHAnsi" w:hAnsiTheme="majorHAnsi"/>
        </w:rPr>
        <w:t xml:space="preserve"> is calling for interest from Texas Licensed Real Estate </w:t>
      </w:r>
      <w:r w:rsidR="00AB7C28">
        <w:rPr>
          <w:rFonts w:asciiTheme="majorHAnsi" w:hAnsiTheme="majorHAnsi"/>
        </w:rPr>
        <w:t>Inspector</w:t>
      </w:r>
      <w:r w:rsidRPr="00D77577">
        <w:rPr>
          <w:rFonts w:asciiTheme="majorHAnsi" w:hAnsiTheme="majorHAnsi"/>
        </w:rPr>
        <w:t xml:space="preserve">s that desire to participate in the Homeowner Opportunity Program (HOP) as part of the Community Development Block Grant Disaster Recovery Program (CDBG-DR) funded by the </w:t>
      </w:r>
      <w:r w:rsidR="00C01758" w:rsidRPr="00D77577">
        <w:rPr>
          <w:rFonts w:asciiTheme="majorHAnsi" w:hAnsiTheme="majorHAnsi"/>
        </w:rPr>
        <w:t>U.S. Department of Housing and Urban Development (HUD)</w:t>
      </w:r>
      <w:r w:rsidR="00C01758">
        <w:rPr>
          <w:rFonts w:asciiTheme="majorHAnsi" w:hAnsiTheme="majorHAnsi"/>
        </w:rPr>
        <w:t xml:space="preserve"> </w:t>
      </w:r>
      <w:r w:rsidR="00C01758" w:rsidRPr="00D77577">
        <w:rPr>
          <w:rFonts w:asciiTheme="majorHAnsi" w:hAnsiTheme="majorHAnsi"/>
        </w:rPr>
        <w:t>and</w:t>
      </w:r>
      <w:r w:rsidR="00C01758">
        <w:rPr>
          <w:rFonts w:asciiTheme="majorHAnsi" w:hAnsiTheme="majorHAnsi"/>
        </w:rPr>
        <w:t xml:space="preserve"> administrated through</w:t>
      </w:r>
      <w:r w:rsidR="00C01758" w:rsidRPr="00D77577">
        <w:rPr>
          <w:rFonts w:asciiTheme="majorHAnsi" w:hAnsiTheme="majorHAnsi"/>
        </w:rPr>
        <w:t xml:space="preserve"> </w:t>
      </w:r>
      <w:r w:rsidRPr="00D77577">
        <w:rPr>
          <w:rFonts w:asciiTheme="majorHAnsi" w:hAnsiTheme="majorHAnsi"/>
        </w:rPr>
        <w:t>Texas General Land Office (GLO).</w:t>
      </w:r>
    </w:p>
    <w:p w:rsidR="003229EE" w:rsidRPr="00D77577" w:rsidRDefault="003229EE">
      <w:pPr>
        <w:rPr>
          <w:rFonts w:asciiTheme="majorHAnsi" w:hAnsiTheme="majorHAnsi" w:cs="Arial"/>
          <w:sz w:val="24"/>
          <w:szCs w:val="24"/>
        </w:rPr>
      </w:pPr>
      <w:r w:rsidRPr="00D77577">
        <w:rPr>
          <w:rFonts w:asciiTheme="majorHAnsi" w:hAnsiTheme="majorHAnsi"/>
        </w:rPr>
        <w:t xml:space="preserve">Program Guidelines for HOP are available for review at </w:t>
      </w:r>
      <w:hyperlink r:id="rId9" w:history="1">
        <w:r w:rsidRPr="00D77577">
          <w:rPr>
            <w:rStyle w:val="Hyperlink"/>
            <w:rFonts w:asciiTheme="majorHAnsi" w:hAnsiTheme="majorHAnsi" w:cs="Arial"/>
            <w:sz w:val="24"/>
            <w:szCs w:val="24"/>
          </w:rPr>
          <w:t>http://www.glo.texas.gov/GLO/_documents/disaster-recovery/housing/hop-guidelines.pdf</w:t>
        </w:r>
      </w:hyperlink>
      <w:r w:rsidRPr="00D77577">
        <w:rPr>
          <w:rFonts w:asciiTheme="majorHAnsi" w:hAnsiTheme="majorHAnsi" w:cs="Arial"/>
          <w:sz w:val="24"/>
          <w:szCs w:val="24"/>
        </w:rPr>
        <w:t>.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>The Homeowner Opportunity Program (HOP) is a Disaster Recovery Housing Program through which income-qualified applicants who live in FEMA-designated “High Risk” areas or areas of high minority and/or poverty concentration (as approved by the GLO) may elect to rehabilitate or reconstruct their existing home or relocate to a higher opportunity area. This program will</w:t>
      </w:r>
      <w:r w:rsidR="005F561E">
        <w:rPr>
          <w:rFonts w:asciiTheme="majorHAnsi" w:hAnsiTheme="majorHAnsi"/>
        </w:rPr>
        <w:t xml:space="preserve"> involve relocation counseling an</w:t>
      </w:r>
      <w:r w:rsidRPr="00D77577">
        <w:rPr>
          <w:rFonts w:asciiTheme="majorHAnsi" w:hAnsiTheme="majorHAnsi"/>
        </w:rPr>
        <w:t>d the provision of licensed real estate professionals to explain the options and choices available.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>The requirements in responding to this CFI are as follows: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 Real Estate </w:t>
      </w:r>
      <w:r w:rsidR="00AB7C28">
        <w:rPr>
          <w:rFonts w:asciiTheme="majorHAnsi" w:hAnsiTheme="majorHAnsi"/>
        </w:rPr>
        <w:t>Inspector</w:t>
      </w:r>
      <w:r w:rsidRPr="00D77577">
        <w:rPr>
          <w:rFonts w:asciiTheme="majorHAnsi" w:hAnsiTheme="majorHAnsi"/>
        </w:rPr>
        <w:t xml:space="preserve"> must:</w:t>
      </w:r>
    </w:p>
    <w:p w:rsidR="003229EE" w:rsidRPr="00D77577" w:rsidRDefault="003229EE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Have an active license as a Real Estate </w:t>
      </w:r>
      <w:r w:rsidR="00AB7C28">
        <w:rPr>
          <w:rFonts w:asciiTheme="majorHAnsi" w:hAnsiTheme="majorHAnsi"/>
        </w:rPr>
        <w:t>Inspector</w:t>
      </w:r>
      <w:r w:rsidRPr="00D77577">
        <w:rPr>
          <w:rFonts w:asciiTheme="majorHAnsi" w:hAnsiTheme="majorHAnsi"/>
        </w:rPr>
        <w:t xml:space="preserve"> with the Texas Real Estate Commission</w:t>
      </w:r>
      <w:r w:rsidR="00AB7C28">
        <w:rPr>
          <w:rFonts w:asciiTheme="majorHAnsi" w:hAnsiTheme="majorHAnsi"/>
        </w:rPr>
        <w:t xml:space="preserve"> (TREC)</w:t>
      </w:r>
      <w:r w:rsidRPr="00D77577">
        <w:rPr>
          <w:rFonts w:asciiTheme="majorHAnsi" w:hAnsiTheme="majorHAnsi"/>
        </w:rPr>
        <w:t>;</w:t>
      </w:r>
    </w:p>
    <w:p w:rsidR="003229EE" w:rsidRPr="00D77577" w:rsidRDefault="003229EE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>Be in good standing and not have any disciplinary actions against the licensee from pervious dealings;</w:t>
      </w:r>
    </w:p>
    <w:p w:rsidR="003229EE" w:rsidRDefault="003229EE" w:rsidP="00AB7C2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Have 2 years of residential real estate </w:t>
      </w:r>
      <w:r w:rsidR="00AB7C28">
        <w:rPr>
          <w:rFonts w:asciiTheme="majorHAnsi" w:hAnsiTheme="majorHAnsi"/>
        </w:rPr>
        <w:t xml:space="preserve">inspector </w:t>
      </w:r>
      <w:r w:rsidRPr="00D77577">
        <w:rPr>
          <w:rFonts w:asciiTheme="majorHAnsi" w:hAnsiTheme="majorHAnsi"/>
        </w:rPr>
        <w:t>experience;</w:t>
      </w:r>
    </w:p>
    <w:p w:rsidR="00C23AAA" w:rsidRPr="00AB7C28" w:rsidRDefault="00C23AAA" w:rsidP="00C23AA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Follow all requirements of </w:t>
      </w:r>
      <w:r w:rsidRPr="00C23AAA">
        <w:rPr>
          <w:rFonts w:asciiTheme="majorHAnsi" w:hAnsiTheme="majorHAnsi"/>
        </w:rPr>
        <w:t>Texas Real Estate Commission</w:t>
      </w:r>
      <w:r>
        <w:rPr>
          <w:rFonts w:asciiTheme="majorHAnsi" w:hAnsiTheme="majorHAnsi"/>
        </w:rPr>
        <w:t xml:space="preserve"> Chapter 35</w:t>
      </w:r>
      <w:r w:rsidRPr="00C23AAA">
        <w:rPr>
          <w:rFonts w:asciiTheme="majorHAnsi" w:hAnsiTheme="majorHAnsi"/>
        </w:rPr>
        <w:t xml:space="preserve"> - General Provisions (R.) Licensed Real Estate Inspectors 535.227-535.233</w:t>
      </w:r>
      <w:r>
        <w:rPr>
          <w:rFonts w:asciiTheme="majorHAnsi" w:hAnsiTheme="majorHAnsi"/>
        </w:rPr>
        <w:t>; and</w:t>
      </w:r>
    </w:p>
    <w:p w:rsidR="00C23AAA" w:rsidRDefault="003229EE" w:rsidP="00C23AA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Be able to </w:t>
      </w:r>
      <w:r w:rsidR="00AB7C28">
        <w:rPr>
          <w:rFonts w:asciiTheme="majorHAnsi" w:hAnsiTheme="majorHAnsi"/>
        </w:rPr>
        <w:t>inspect</w:t>
      </w:r>
      <w:r w:rsidRPr="00D77577">
        <w:rPr>
          <w:rFonts w:asciiTheme="majorHAnsi" w:hAnsiTheme="majorHAnsi"/>
        </w:rPr>
        <w:t xml:space="preserve"> properties in </w:t>
      </w:r>
      <w:r w:rsidR="005F138C">
        <w:rPr>
          <w:rFonts w:asciiTheme="majorHAnsi" w:hAnsiTheme="majorHAnsi"/>
        </w:rPr>
        <w:t>Cameron, Hidalgo, and Willacy</w:t>
      </w:r>
      <w:r w:rsidRPr="00D77577">
        <w:rPr>
          <w:rFonts w:asciiTheme="majorHAnsi" w:hAnsiTheme="majorHAnsi"/>
        </w:rPr>
        <w:t xml:space="preserve"> Counties of Texas.</w:t>
      </w:r>
    </w:p>
    <w:p w:rsidR="00D676E8" w:rsidRDefault="00D676E8" w:rsidP="00C23AA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Must be Bilingual (Spanish/English).</w:t>
      </w:r>
    </w:p>
    <w:p w:rsidR="00D676E8" w:rsidRPr="00C23AAA" w:rsidRDefault="00D676E8" w:rsidP="00C23AA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Have experience in Disaster Recovery Programs.</w:t>
      </w:r>
    </w:p>
    <w:p w:rsidR="005F561E" w:rsidRPr="00D77577" w:rsidRDefault="005F561E" w:rsidP="005F561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Real Estate </w:t>
      </w:r>
      <w:r w:rsidR="00AB7C28">
        <w:rPr>
          <w:rFonts w:asciiTheme="majorHAnsi" w:hAnsiTheme="majorHAnsi"/>
        </w:rPr>
        <w:t xml:space="preserve">Inspectors </w:t>
      </w:r>
      <w:r w:rsidRPr="00D77577">
        <w:rPr>
          <w:rFonts w:asciiTheme="majorHAnsi" w:hAnsiTheme="majorHAnsi"/>
        </w:rPr>
        <w:t>choosing to respond to this CFI and participate in this program will be subject to the following program requirements:</w:t>
      </w:r>
    </w:p>
    <w:p w:rsidR="005F561E" w:rsidRDefault="005F561E" w:rsidP="005F56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Selected real estate </w:t>
      </w:r>
      <w:r w:rsidR="00AB7C28">
        <w:rPr>
          <w:rFonts w:asciiTheme="majorHAnsi" w:hAnsiTheme="majorHAnsi"/>
        </w:rPr>
        <w:t>inspectors</w:t>
      </w:r>
      <w:r>
        <w:rPr>
          <w:rFonts w:asciiTheme="majorHAnsi" w:hAnsiTheme="majorHAnsi"/>
        </w:rPr>
        <w:t xml:space="preserve"> will be offered an indefinite delivery, indefinite quantity contract not to exceed $60,000 in compensation from the </w:t>
      </w:r>
      <w:r w:rsidR="00AB7C28">
        <w:rPr>
          <w:rFonts w:asciiTheme="majorHAnsi" w:hAnsiTheme="majorHAnsi"/>
        </w:rPr>
        <w:t>LRGVDC</w:t>
      </w:r>
      <w:r>
        <w:rPr>
          <w:rFonts w:asciiTheme="majorHAnsi" w:hAnsiTheme="majorHAnsi"/>
        </w:rPr>
        <w:t>.</w:t>
      </w:r>
    </w:p>
    <w:p w:rsidR="005F561E" w:rsidRPr="00AB7C28" w:rsidRDefault="00AB7C28" w:rsidP="00AB7C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 real state inspector</w:t>
      </w:r>
      <w:r w:rsidR="005F56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performing an inspection on a home</w:t>
      </w:r>
      <w:r w:rsidR="005F561E">
        <w:rPr>
          <w:rFonts w:asciiTheme="majorHAnsi" w:hAnsiTheme="majorHAnsi"/>
        </w:rPr>
        <w:t xml:space="preserve"> with a HOP applicant will be compensated by the </w:t>
      </w:r>
      <w:r>
        <w:rPr>
          <w:rFonts w:asciiTheme="majorHAnsi" w:hAnsiTheme="majorHAnsi"/>
        </w:rPr>
        <w:t>LRGVDC within 30 days of receipt of invoice.</w:t>
      </w:r>
    </w:p>
    <w:p w:rsidR="005F561E" w:rsidRDefault="005F561E" w:rsidP="005F56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Participating </w:t>
      </w:r>
      <w:r w:rsidR="00AB7C28">
        <w:rPr>
          <w:rFonts w:asciiTheme="majorHAnsi" w:hAnsiTheme="majorHAnsi"/>
        </w:rPr>
        <w:t>inspector</w:t>
      </w:r>
      <w:r w:rsidRPr="00D77577">
        <w:rPr>
          <w:rFonts w:asciiTheme="majorHAnsi" w:hAnsiTheme="majorHAnsi"/>
        </w:rPr>
        <w:t>s will receive assignments via rotation as applicants become eligible;</w:t>
      </w:r>
    </w:p>
    <w:p w:rsidR="001C2FF6" w:rsidRPr="00AB7C28" w:rsidRDefault="005F561E" w:rsidP="00AB7C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Assignments will be based on a methodology emphasizing availability, performance, and success.</w:t>
      </w:r>
      <w:r w:rsidRPr="00AB7C28">
        <w:rPr>
          <w:rFonts w:asciiTheme="majorHAnsi" w:hAnsiTheme="majorHAnsi"/>
        </w:rPr>
        <w:t xml:space="preserve">  </w:t>
      </w:r>
    </w:p>
    <w:p w:rsidR="001C2FF6" w:rsidRPr="00D77577" w:rsidRDefault="001C2FF6" w:rsidP="001C2FF6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lastRenderedPageBreak/>
        <w:t xml:space="preserve">Once a Real Estate </w:t>
      </w:r>
      <w:r w:rsidR="00AB7C28">
        <w:rPr>
          <w:rFonts w:asciiTheme="majorHAnsi" w:hAnsiTheme="majorHAnsi"/>
        </w:rPr>
        <w:t>Inspector</w:t>
      </w:r>
      <w:r w:rsidRPr="00D77577">
        <w:rPr>
          <w:rFonts w:asciiTheme="majorHAnsi" w:hAnsiTheme="majorHAnsi"/>
        </w:rPr>
        <w:t xml:space="preserve"> is selected to participate in the program, they may be removed from the CFI pool for any of the following reasons: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>License becomes inactive;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>A disciplinary action is made against a licensee by TREC;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 complaint is received from an applicant and found to be warranted by the </w:t>
      </w:r>
      <w:r w:rsidR="005F138C"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 and/or GLO; or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>Other reasons not noted here.</w:t>
      </w:r>
    </w:p>
    <w:p w:rsidR="001C2FF6" w:rsidRPr="00D77577" w:rsidRDefault="005F138C" w:rsidP="0010777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LRGVDC</w:t>
      </w:r>
      <w:r w:rsidR="001C2FF6" w:rsidRPr="00D77577">
        <w:rPr>
          <w:rFonts w:asciiTheme="majorHAnsi" w:hAnsiTheme="majorHAnsi"/>
        </w:rPr>
        <w:t xml:space="preserve"> Contact and Schedule</w:t>
      </w: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1C2FF6" w:rsidRPr="00D77577" w:rsidRDefault="001C2FF6" w:rsidP="00D77577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Complete </w:t>
      </w:r>
      <w:r w:rsidR="0010777D" w:rsidRPr="00D77577">
        <w:rPr>
          <w:rFonts w:asciiTheme="majorHAnsi" w:hAnsiTheme="majorHAnsi"/>
        </w:rPr>
        <w:t>Call for Interest applications</w:t>
      </w:r>
      <w:r w:rsidRPr="00D77577">
        <w:rPr>
          <w:rFonts w:asciiTheme="majorHAnsi" w:hAnsiTheme="majorHAnsi"/>
        </w:rPr>
        <w:t xml:space="preserve"> m</w:t>
      </w:r>
      <w:r w:rsidR="0010777D" w:rsidRPr="00D77577">
        <w:rPr>
          <w:rFonts w:asciiTheme="majorHAnsi" w:hAnsiTheme="majorHAnsi"/>
        </w:rPr>
        <w:t>ay</w:t>
      </w:r>
      <w:r w:rsidRPr="00D77577">
        <w:rPr>
          <w:rFonts w:asciiTheme="majorHAnsi" w:hAnsiTheme="majorHAnsi"/>
        </w:rPr>
        <w:t xml:space="preserve"> be submitted in person, U.S. Mail or other parcel carrier. Responses must be received in the </w:t>
      </w:r>
      <w:r w:rsidR="005F138C"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’s Offices on or before </w:t>
      </w:r>
      <w:r w:rsidR="00E30948" w:rsidRPr="00E30948">
        <w:rPr>
          <w:rFonts w:asciiTheme="majorHAnsi" w:hAnsiTheme="majorHAnsi"/>
        </w:rPr>
        <w:t>Friday</w:t>
      </w:r>
      <w:r w:rsidRPr="00E30948">
        <w:rPr>
          <w:rFonts w:asciiTheme="majorHAnsi" w:hAnsiTheme="majorHAnsi"/>
        </w:rPr>
        <w:t>,</w:t>
      </w:r>
      <w:r w:rsidR="00E30948" w:rsidRPr="00E30948">
        <w:rPr>
          <w:rFonts w:asciiTheme="majorHAnsi" w:hAnsiTheme="majorHAnsi"/>
        </w:rPr>
        <w:t xml:space="preserve"> August 23rd</w:t>
      </w:r>
      <w:r w:rsidRPr="00E30948">
        <w:rPr>
          <w:rFonts w:asciiTheme="majorHAnsi" w:hAnsiTheme="majorHAnsi"/>
        </w:rPr>
        <w:t xml:space="preserve"> 2013 by </w:t>
      </w:r>
      <w:bookmarkStart w:id="0" w:name="_GoBack"/>
      <w:r w:rsidR="00E30948" w:rsidRPr="00E30948">
        <w:rPr>
          <w:rFonts w:asciiTheme="majorHAnsi" w:hAnsiTheme="majorHAnsi"/>
        </w:rPr>
        <w:t>1</w:t>
      </w:r>
      <w:r w:rsidRPr="00E30948">
        <w:rPr>
          <w:rFonts w:asciiTheme="majorHAnsi" w:hAnsiTheme="majorHAnsi"/>
        </w:rPr>
        <w:t xml:space="preserve">2:00 </w:t>
      </w:r>
      <w:r w:rsidR="00E30948" w:rsidRPr="00E30948">
        <w:rPr>
          <w:rFonts w:asciiTheme="majorHAnsi" w:hAnsiTheme="majorHAnsi"/>
        </w:rPr>
        <w:t>Noon</w:t>
      </w:r>
      <w:r w:rsidRPr="00E30948">
        <w:rPr>
          <w:rFonts w:asciiTheme="majorHAnsi" w:hAnsiTheme="majorHAnsi"/>
        </w:rPr>
        <w:t xml:space="preserve">. </w:t>
      </w:r>
      <w:r w:rsidR="005F138C"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 strongly recommends all submitting firms</w:t>
      </w:r>
      <w:r w:rsidR="00D77577" w:rsidRPr="00D77577">
        <w:rPr>
          <w:rFonts w:asciiTheme="majorHAnsi" w:hAnsiTheme="majorHAnsi"/>
        </w:rPr>
        <w:t xml:space="preserve"> or individuals</w:t>
      </w:r>
      <w:r w:rsidRPr="00D77577">
        <w:rPr>
          <w:rFonts w:asciiTheme="majorHAnsi" w:hAnsiTheme="majorHAnsi"/>
        </w:rPr>
        <w:t xml:space="preserve"> to submit </w:t>
      </w:r>
      <w:r w:rsidR="00D77577" w:rsidRPr="00D77577">
        <w:rPr>
          <w:rFonts w:asciiTheme="majorHAnsi" w:hAnsiTheme="majorHAnsi"/>
        </w:rPr>
        <w:t>the CFI</w:t>
      </w:r>
      <w:r w:rsidRPr="00D77577">
        <w:rPr>
          <w:rFonts w:asciiTheme="majorHAnsi" w:hAnsiTheme="majorHAnsi"/>
        </w:rPr>
        <w:t xml:space="preserve"> at </w:t>
      </w:r>
      <w:bookmarkEnd w:id="0"/>
      <w:r w:rsidRPr="00D77577">
        <w:rPr>
          <w:rFonts w:asciiTheme="majorHAnsi" w:hAnsiTheme="majorHAnsi"/>
        </w:rPr>
        <w:t xml:space="preserve">least one hour early to ensure acceptance.  The official time will be kept by </w:t>
      </w:r>
      <w:r w:rsidR="005F138C"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C.  Each </w:t>
      </w:r>
      <w:r w:rsidR="00D77577" w:rsidRPr="00D77577">
        <w:rPr>
          <w:rFonts w:asciiTheme="majorHAnsi" w:hAnsiTheme="majorHAnsi"/>
        </w:rPr>
        <w:t>CFI</w:t>
      </w:r>
      <w:r w:rsidRPr="00D77577">
        <w:rPr>
          <w:rFonts w:asciiTheme="majorHAnsi" w:hAnsiTheme="majorHAnsi"/>
        </w:rPr>
        <w:t xml:space="preserve"> will need to be time and date stamped by an </w:t>
      </w:r>
      <w:r w:rsidR="005F138C">
        <w:rPr>
          <w:rFonts w:asciiTheme="majorHAnsi" w:hAnsiTheme="majorHAnsi"/>
        </w:rPr>
        <w:t>LRGVD</w:t>
      </w:r>
      <w:r w:rsidR="00D77577" w:rsidRPr="00D77577">
        <w:rPr>
          <w:rFonts w:asciiTheme="majorHAnsi" w:hAnsiTheme="majorHAnsi"/>
        </w:rPr>
        <w:t>C</w:t>
      </w:r>
      <w:r w:rsidRPr="00D77577">
        <w:rPr>
          <w:rFonts w:asciiTheme="majorHAnsi" w:hAnsiTheme="majorHAnsi"/>
        </w:rPr>
        <w:t xml:space="preserve"> front desk representative before it is accepted. NO LATE SUBMISSIONS WILL BE ACCEPTED.  </w:t>
      </w: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1C2FF6" w:rsidRPr="00D77577" w:rsidRDefault="00D77577" w:rsidP="0010777D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>Calls for Interest</w:t>
      </w:r>
      <w:r w:rsidR="001C2FF6" w:rsidRPr="00D77577">
        <w:rPr>
          <w:rFonts w:asciiTheme="majorHAnsi" w:hAnsiTheme="majorHAnsi"/>
        </w:rPr>
        <w:t xml:space="preserve"> may be mailed or hand-delivered to:</w:t>
      </w: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5F138C" w:rsidRPr="005F138C" w:rsidRDefault="005F138C" w:rsidP="005F138C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Lower Rio Grande Valley Development Council</w:t>
      </w:r>
    </w:p>
    <w:p w:rsidR="005F138C" w:rsidRPr="005F138C" w:rsidRDefault="005F138C" w:rsidP="005F138C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Procurement Department</w:t>
      </w:r>
    </w:p>
    <w:p w:rsidR="005F138C" w:rsidRPr="005F138C" w:rsidRDefault="005F138C" w:rsidP="005F138C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Attn:  Victor Morales</w:t>
      </w:r>
    </w:p>
    <w:p w:rsidR="005F138C" w:rsidRPr="005F138C" w:rsidRDefault="005F138C" w:rsidP="005F138C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301 West Railroad</w:t>
      </w:r>
    </w:p>
    <w:p w:rsidR="001C2FF6" w:rsidRPr="00D77577" w:rsidRDefault="005F138C" w:rsidP="005F138C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Weslaco, TX  78596</w:t>
      </w: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Review of the </w:t>
      </w:r>
      <w:r w:rsidR="00D77577" w:rsidRPr="00D77577">
        <w:rPr>
          <w:rFonts w:asciiTheme="majorHAnsi" w:hAnsiTheme="majorHAnsi"/>
        </w:rPr>
        <w:t>Calls for Interest</w:t>
      </w:r>
      <w:r w:rsidRPr="00D77577">
        <w:rPr>
          <w:rFonts w:asciiTheme="majorHAnsi" w:hAnsiTheme="majorHAnsi"/>
        </w:rPr>
        <w:t xml:space="preserve"> will be conducted and applicants will be notified within 30 days of the due date. </w:t>
      </w:r>
    </w:p>
    <w:p w:rsidR="005F561E" w:rsidRDefault="005F561E" w:rsidP="0010777D">
      <w:pPr>
        <w:spacing w:after="0" w:line="240" w:lineRule="auto"/>
        <w:rPr>
          <w:rFonts w:asciiTheme="majorHAnsi" w:hAnsiTheme="majorHAnsi"/>
        </w:rPr>
      </w:pP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All decisions made by the </w:t>
      </w:r>
      <w:r w:rsidR="005F138C"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 of the approved list of </w:t>
      </w:r>
      <w:r w:rsidR="00D77577" w:rsidRPr="00D77577">
        <w:rPr>
          <w:rFonts w:asciiTheme="majorHAnsi" w:hAnsiTheme="majorHAnsi"/>
        </w:rPr>
        <w:t>realtors</w:t>
      </w:r>
      <w:r w:rsidRPr="00D77577">
        <w:rPr>
          <w:rFonts w:asciiTheme="majorHAnsi" w:hAnsiTheme="majorHAnsi"/>
        </w:rPr>
        <w:t xml:space="preserve"> will be final.  Any challenges or appeals should be made to GLO. Additional information can be requested by contacting </w:t>
      </w:r>
      <w:r w:rsidR="005F138C">
        <w:rPr>
          <w:rFonts w:asciiTheme="majorHAnsi" w:hAnsiTheme="majorHAnsi"/>
        </w:rPr>
        <w:t>Victor Morales</w:t>
      </w:r>
      <w:r w:rsidRPr="00D77577">
        <w:rPr>
          <w:rFonts w:asciiTheme="majorHAnsi" w:hAnsiTheme="majorHAnsi"/>
        </w:rPr>
        <w:t xml:space="preserve"> at the address above, or by e-mail at </w:t>
      </w:r>
      <w:hyperlink r:id="rId10" w:history="1">
        <w:r w:rsidR="005F138C" w:rsidRPr="000B0FE8">
          <w:rPr>
            <w:rStyle w:val="Hyperlink"/>
            <w:rFonts w:cs="Arial"/>
            <w:sz w:val="24"/>
            <w:szCs w:val="24"/>
          </w:rPr>
          <w:t>vmorales@lrgvdc.org</w:t>
        </w:r>
      </w:hyperlink>
      <w:r w:rsidR="00D77577" w:rsidRPr="00D77577">
        <w:rPr>
          <w:rFonts w:asciiTheme="majorHAnsi" w:hAnsiTheme="majorHAnsi"/>
        </w:rPr>
        <w:t xml:space="preserve"> </w:t>
      </w:r>
      <w:r w:rsidRPr="00D77577">
        <w:rPr>
          <w:rFonts w:asciiTheme="majorHAnsi" w:hAnsiTheme="majorHAnsi"/>
        </w:rPr>
        <w:t>.</w:t>
      </w:r>
    </w:p>
    <w:p w:rsidR="0010777D" w:rsidRPr="00D77577" w:rsidRDefault="0010777D" w:rsidP="0010777D">
      <w:pPr>
        <w:spacing w:after="0" w:line="240" w:lineRule="auto"/>
        <w:rPr>
          <w:rFonts w:asciiTheme="majorHAnsi" w:hAnsiTheme="majorHAnsi"/>
        </w:rPr>
      </w:pPr>
    </w:p>
    <w:p w:rsidR="0010777D" w:rsidRPr="00D77577" w:rsidRDefault="0010777D" w:rsidP="0010777D">
      <w:pPr>
        <w:spacing w:after="0" w:line="240" w:lineRule="auto"/>
        <w:rPr>
          <w:rFonts w:asciiTheme="majorHAnsi" w:hAnsiTheme="majorHAnsi"/>
        </w:rPr>
      </w:pPr>
    </w:p>
    <w:p w:rsidR="005F561E" w:rsidRDefault="005F561E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5F561E" w:rsidRDefault="005F561E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762C0A" w:rsidRDefault="00762C0A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10777D">
        <w:rPr>
          <w:rFonts w:asciiTheme="majorHAnsi" w:eastAsia="Times New Roman" w:hAnsiTheme="majorHAnsi" w:cs="Arial"/>
          <w:b/>
          <w:lang w:eastAsia="ja-JP"/>
        </w:rPr>
        <w:lastRenderedPageBreak/>
        <w:t>ATTACHMENT A</w:t>
      </w:r>
    </w:p>
    <w:p w:rsidR="0010777D" w:rsidRPr="00D77577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D77577">
        <w:rPr>
          <w:rFonts w:asciiTheme="majorHAnsi" w:eastAsia="Times New Roman" w:hAnsiTheme="majorHAnsi" w:cs="Arial"/>
          <w:b/>
          <w:lang w:eastAsia="ja-JP"/>
        </w:rPr>
        <w:t xml:space="preserve">REAL ESTATE </w:t>
      </w:r>
      <w:r w:rsidR="00685694">
        <w:rPr>
          <w:rFonts w:asciiTheme="majorHAnsi" w:eastAsia="Times New Roman" w:hAnsiTheme="majorHAnsi" w:cs="Arial"/>
          <w:b/>
          <w:lang w:eastAsia="ja-JP"/>
        </w:rPr>
        <w:t>INSPECTOR</w:t>
      </w: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D77577">
        <w:rPr>
          <w:rFonts w:asciiTheme="majorHAnsi" w:eastAsia="Times New Roman" w:hAnsiTheme="majorHAnsi" w:cs="Arial"/>
          <w:b/>
          <w:lang w:eastAsia="ja-JP"/>
        </w:rPr>
        <w:t>CALL FOR INTEREST APPLICATION</w:t>
      </w: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10777D" w:rsidRPr="0010777D" w:rsidRDefault="0010777D" w:rsidP="0010777D">
      <w:pPr>
        <w:autoSpaceDE w:val="0"/>
        <w:autoSpaceDN w:val="0"/>
        <w:adjustRightInd w:val="0"/>
        <w:spacing w:after="0" w:line="240" w:lineRule="auto"/>
        <w:ind w:left="806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All questions must be answered and the date given must be clear and comprehensive.  </w:t>
      </w:r>
      <w:r w:rsidRPr="0010777D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 xml:space="preserve">This </w:t>
      </w:r>
      <w:r w:rsidRPr="00D77577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>Application should be typewritten</w:t>
      </w:r>
      <w:r w:rsidRPr="0010777D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 xml:space="preserve">.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</w:t>
      </w:r>
    </w:p>
    <w:p w:rsidR="0010777D" w:rsidRPr="00D77577" w:rsidRDefault="0010777D" w:rsidP="0010777D">
      <w:pPr>
        <w:spacing w:before="120" w:after="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</w:p>
    <w:p w:rsidR="0010777D" w:rsidRPr="00D77577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Name of Real Estate </w:t>
      </w:r>
      <w:r w:rsidR="00685694">
        <w:rPr>
          <w:rFonts w:asciiTheme="majorHAnsi" w:eastAsia="Times New Roman" w:hAnsiTheme="majorHAnsi" w:cs="Arial"/>
          <w:sz w:val="24"/>
          <w:szCs w:val="24"/>
          <w:lang w:eastAsia="ja-JP"/>
        </w:rPr>
        <w:t>Inspector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: 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Name of </w:t>
      </w:r>
      <w:r w:rsidR="00685694">
        <w:rPr>
          <w:rFonts w:asciiTheme="majorHAnsi" w:eastAsia="Times New Roman" w:hAnsiTheme="majorHAnsi" w:cs="Arial"/>
          <w:sz w:val="24"/>
          <w:szCs w:val="24"/>
          <w:lang w:eastAsia="ja-JP"/>
        </w:rPr>
        <w:t>B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usiness: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1"/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Permanent main office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2"/>
    </w:p>
    <w:p w:rsidR="0010777D" w:rsidRPr="0010777D" w:rsidRDefault="0010777D" w:rsidP="0010777D">
      <w:p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     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Local office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D77577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Office Phone #: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3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</w:p>
    <w:p w:rsidR="0010777D" w:rsidRPr="00D77577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Cell #: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4"/>
    </w:p>
    <w:p w:rsidR="0010777D" w:rsidRPr="0010777D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Email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5"/>
    </w:p>
    <w:p w:rsidR="0010777D" w:rsidRPr="00D77577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>TREC Realtor License #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6"/>
    </w:p>
    <w:p w:rsidR="0010777D" w:rsidRPr="0010777D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Provide Copy of License </w:t>
      </w:r>
    </w:p>
    <w:p w:rsidR="009A4097" w:rsidRDefault="009A4097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>
        <w:rPr>
          <w:rFonts w:asciiTheme="majorHAnsi" w:eastAsia="Times New Roman" w:hAnsiTheme="majorHAnsi" w:cs="Arial"/>
          <w:sz w:val="24"/>
          <w:szCs w:val="24"/>
          <w:lang w:eastAsia="ja-JP"/>
        </w:rPr>
        <w:t>Provide proof of Errors and Omissions Insurance (if applicaple)</w:t>
      </w:r>
    </w:p>
    <w:p w:rsidR="0010777D" w:rsidRPr="00D77577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Provide proof of good standing with TREC by printing the licensee search from </w:t>
      </w:r>
      <w:hyperlink r:id="rId11" w:history="1">
        <w:r w:rsidRPr="00D77577">
          <w:rPr>
            <w:rStyle w:val="Hyperlink"/>
            <w:rFonts w:asciiTheme="majorHAnsi" w:eastAsia="Times New Roman" w:hAnsiTheme="majorHAnsi" w:cs="Arial"/>
            <w:sz w:val="24"/>
            <w:szCs w:val="24"/>
            <w:lang w:eastAsia="ja-JP"/>
          </w:rPr>
          <w:t>www.trec.state.tx.us</w:t>
        </w:r>
      </w:hyperlink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</w:t>
      </w:r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How many years have you been engaged in 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>residential real estate</w:t>
      </w:r>
      <w:r w:rsidR="00685694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inspections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?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7"/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Furnish current Registration(s) and/or Licenses(s) held by 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individual and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>company (include as attachment)</w:t>
      </w:r>
    </w:p>
    <w:p w:rsidR="0010777D" w:rsidRPr="00D77577" w:rsidRDefault="0010777D" w:rsidP="0010777D">
      <w:pPr>
        <w:spacing w:after="120"/>
        <w:rPr>
          <w:rFonts w:asciiTheme="majorHAnsi" w:hAnsiTheme="majorHAnsi"/>
          <w:sz w:val="24"/>
          <w:szCs w:val="24"/>
        </w:rPr>
      </w:pPr>
    </w:p>
    <w:sectPr w:rsidR="0010777D" w:rsidRPr="00D77577" w:rsidSect="005F56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1A" w:rsidRDefault="0002171A" w:rsidP="005F561E">
      <w:pPr>
        <w:spacing w:after="0" w:line="240" w:lineRule="auto"/>
      </w:pPr>
      <w:r>
        <w:separator/>
      </w:r>
    </w:p>
  </w:endnote>
  <w:endnote w:type="continuationSeparator" w:id="0">
    <w:p w:rsidR="0002171A" w:rsidRDefault="0002171A" w:rsidP="005F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9" w:rsidRDefault="00550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9" w:rsidRDefault="00550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9" w:rsidRDefault="00550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1A" w:rsidRDefault="0002171A" w:rsidP="005F561E">
      <w:pPr>
        <w:spacing w:after="0" w:line="240" w:lineRule="auto"/>
      </w:pPr>
      <w:r>
        <w:separator/>
      </w:r>
    </w:p>
  </w:footnote>
  <w:footnote w:type="continuationSeparator" w:id="0">
    <w:p w:rsidR="0002171A" w:rsidRDefault="0002171A" w:rsidP="005F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9" w:rsidRDefault="00550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9" w:rsidRDefault="005504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19" w:rsidRDefault="00550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4B6"/>
    <w:multiLevelType w:val="hybridMultilevel"/>
    <w:tmpl w:val="EED063FE"/>
    <w:lvl w:ilvl="0" w:tplc="F0E4D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83C77"/>
    <w:multiLevelType w:val="hybridMultilevel"/>
    <w:tmpl w:val="1BCE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30EA4"/>
    <w:multiLevelType w:val="hybridMultilevel"/>
    <w:tmpl w:val="BF84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33D3"/>
    <w:multiLevelType w:val="hybridMultilevel"/>
    <w:tmpl w:val="FBA4674C"/>
    <w:lvl w:ilvl="0" w:tplc="DF9A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C7C2A"/>
    <w:multiLevelType w:val="hybridMultilevel"/>
    <w:tmpl w:val="D534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EE"/>
    <w:rsid w:val="0002171A"/>
    <w:rsid w:val="000F31F9"/>
    <w:rsid w:val="0010777D"/>
    <w:rsid w:val="00166FF6"/>
    <w:rsid w:val="001C2FF6"/>
    <w:rsid w:val="002953A6"/>
    <w:rsid w:val="003229EE"/>
    <w:rsid w:val="00491C51"/>
    <w:rsid w:val="004C7C71"/>
    <w:rsid w:val="00541C55"/>
    <w:rsid w:val="00550419"/>
    <w:rsid w:val="005F138C"/>
    <w:rsid w:val="005F561E"/>
    <w:rsid w:val="00685694"/>
    <w:rsid w:val="006C25A4"/>
    <w:rsid w:val="00762C0A"/>
    <w:rsid w:val="009A4097"/>
    <w:rsid w:val="00A601AC"/>
    <w:rsid w:val="00AB7C28"/>
    <w:rsid w:val="00C01758"/>
    <w:rsid w:val="00C23AAA"/>
    <w:rsid w:val="00CF3DC8"/>
    <w:rsid w:val="00D676E8"/>
    <w:rsid w:val="00D77577"/>
    <w:rsid w:val="00E30948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1E"/>
  </w:style>
  <w:style w:type="paragraph" w:styleId="Footer">
    <w:name w:val="footer"/>
    <w:basedOn w:val="Normal"/>
    <w:link w:val="Foot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1E"/>
  </w:style>
  <w:style w:type="paragraph" w:styleId="Footer">
    <w:name w:val="footer"/>
    <w:basedOn w:val="Normal"/>
    <w:link w:val="Foot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ec.state.tx.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morales@lrgvdc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.texas.gov/GLO/_documents/disaster-recovery/housing/hop-guidelin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B219-38C8-4C9C-96C0-4E5A14A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Mattingly, Jennifer</dc:creator>
  <cp:lastModifiedBy>Victor Morales</cp:lastModifiedBy>
  <cp:revision>2</cp:revision>
  <cp:lastPrinted>2013-05-21T15:27:00Z</cp:lastPrinted>
  <dcterms:created xsi:type="dcterms:W3CDTF">2013-08-06T21:38:00Z</dcterms:created>
  <dcterms:modified xsi:type="dcterms:W3CDTF">2013-08-06T21:38:00Z</dcterms:modified>
</cp:coreProperties>
</file>